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2BBE9" w14:textId="77777777" w:rsidR="00C50B68" w:rsidRDefault="00355A6F" w:rsidP="003F1876">
      <w:pPr>
        <w:tabs>
          <w:tab w:val="clear" w:pos="7371"/>
        </w:tabs>
        <w:spacing w:line="280" w:lineRule="exact"/>
        <w:rPr>
          <w:b/>
          <w:bCs/>
        </w:rPr>
      </w:pPr>
      <w:r>
        <w:rPr>
          <w:b/>
          <w:bCs/>
          <w:spacing w:val="-2"/>
          <w:szCs w:val="20"/>
        </w:rPr>
        <w:t xml:space="preserve">ESTATUTOS DE LA SOCIEDAD DENOMINADA </w:t>
      </w:r>
      <w:r w:rsidR="00890CE1" w:rsidRPr="00C82ACC">
        <w:rPr>
          <w:b/>
          <w:bCs/>
        </w:rPr>
        <w:t>"</w:t>
      </w:r>
      <w:r w:rsidR="00F019D4">
        <w:rPr>
          <w:b/>
          <w:bCs/>
        </w:rPr>
        <w:t>EVENTOS JOSUE ARUCAS LP5</w:t>
      </w:r>
      <w:r w:rsidR="003F1876">
        <w:rPr>
          <w:b/>
          <w:bCs/>
        </w:rPr>
        <w:t xml:space="preserve">, </w:t>
      </w:r>
      <w:r w:rsidR="00890CE1" w:rsidRPr="00C82ACC">
        <w:rPr>
          <w:b/>
          <w:bCs/>
        </w:rPr>
        <w:t>SOCIEDAD LIMITADA"</w:t>
      </w:r>
    </w:p>
    <w:p w14:paraId="0E5FAD31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CAPITULO I</w:t>
      </w:r>
    </w:p>
    <w:p w14:paraId="0783F89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DISPOSICIONES GENERALES</w:t>
      </w:r>
    </w:p>
    <w:p w14:paraId="6CE4466A" w14:textId="77777777" w:rsidR="00355A6F" w:rsidRDefault="00355A6F" w:rsidP="00E557FD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1º.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La Sociedad se denomina </w:t>
      </w:r>
      <w:r w:rsidR="00890CE1" w:rsidRPr="00C82ACC">
        <w:rPr>
          <w:b/>
          <w:bCs/>
        </w:rPr>
        <w:t>"</w:t>
      </w:r>
      <w:r w:rsidR="00E557FD">
        <w:rPr>
          <w:b/>
          <w:bCs/>
        </w:rPr>
        <w:t xml:space="preserve">EVENTOS JOSUE ARUCAS LP5, </w:t>
      </w:r>
      <w:r w:rsidR="00890CE1" w:rsidRPr="00C82ACC">
        <w:rPr>
          <w:b/>
          <w:bCs/>
        </w:rPr>
        <w:t>SOCIEDAD LIMITADA"</w:t>
      </w:r>
      <w:r>
        <w:rPr>
          <w:b/>
          <w:bCs/>
        </w:rPr>
        <w:t>.</w:t>
      </w:r>
    </w:p>
    <w:p w14:paraId="0C6E4BFE" w14:textId="77777777" w:rsidR="004D1DD4" w:rsidRDefault="00355A6F" w:rsidP="004D1DD4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>La Sociedad tiene por objeto:</w:t>
      </w:r>
    </w:p>
    <w:p w14:paraId="7E660FEF" w14:textId="77777777" w:rsidR="00627009" w:rsidRPr="004D1DD4" w:rsidRDefault="00355A6F" w:rsidP="00933F96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t xml:space="preserve">- </w:t>
      </w:r>
      <w:r w:rsidR="00E557FD">
        <w:t xml:space="preserve">Restaurantes y puestos de comidas. </w:t>
      </w:r>
      <w:r w:rsidR="00627009">
        <w:t xml:space="preserve">CNAE: </w:t>
      </w:r>
      <w:r w:rsidR="00E557FD">
        <w:rPr>
          <w:b/>
        </w:rPr>
        <w:t>56.10</w:t>
      </w:r>
      <w:r w:rsidR="00627009">
        <w:t>.</w:t>
      </w:r>
    </w:p>
    <w:p w14:paraId="2C7E3AA9" w14:textId="77777777" w:rsidR="00A23482" w:rsidRDefault="00A23482" w:rsidP="00A23482">
      <w:pPr>
        <w:tabs>
          <w:tab w:val="left" w:pos="708"/>
        </w:tabs>
        <w:suppressAutoHyphens/>
        <w:spacing w:line="280" w:lineRule="exact"/>
        <w:rPr>
          <w:rFonts w:cs="Arial"/>
          <w:spacing w:val="-4"/>
        </w:rPr>
      </w:pPr>
      <w:r>
        <w:rPr>
          <w:rFonts w:cs="Arial"/>
          <w:spacing w:val="-4"/>
        </w:rPr>
        <w:t>Asimismo, la entidad podrá desarrollar otras actividades como:</w:t>
      </w:r>
    </w:p>
    <w:p w14:paraId="019D4289" w14:textId="77777777" w:rsidR="00E557FD" w:rsidRDefault="00E557FD" w:rsidP="00A23482">
      <w:pPr>
        <w:tabs>
          <w:tab w:val="left" w:pos="708"/>
        </w:tabs>
        <w:spacing w:line="280" w:lineRule="exact"/>
      </w:pPr>
      <w:r>
        <w:t>- Organización de convenciones y ferias de muestras.</w:t>
      </w:r>
    </w:p>
    <w:p w14:paraId="090E2CC8" w14:textId="77777777" w:rsidR="00E557FD" w:rsidRDefault="00E557FD" w:rsidP="00A23482">
      <w:pPr>
        <w:tabs>
          <w:tab w:val="left" w:pos="708"/>
        </w:tabs>
        <w:spacing w:line="280" w:lineRule="exact"/>
      </w:pPr>
      <w:r>
        <w:t>-Actividades anexas al transporte terrestre.</w:t>
      </w:r>
    </w:p>
    <w:p w14:paraId="7FD8B22C" w14:textId="77777777" w:rsidR="00A23482" w:rsidRDefault="00A23482" w:rsidP="00A23482">
      <w:pPr>
        <w:tabs>
          <w:tab w:val="left" w:pos="708"/>
        </w:tabs>
        <w:spacing w:line="280" w:lineRule="exact"/>
      </w:pPr>
      <w:r>
        <w:t xml:space="preserve">- Gestión y administración de la propiedad inmobiliaria. </w:t>
      </w:r>
    </w:p>
    <w:p w14:paraId="37382C32" w14:textId="77777777" w:rsidR="00A23482" w:rsidRDefault="00A23482" w:rsidP="00A23482">
      <w:pPr>
        <w:tabs>
          <w:tab w:val="left" w:pos="708"/>
        </w:tabs>
        <w:spacing w:line="280" w:lineRule="exact"/>
        <w:rPr>
          <w:b/>
          <w:bCs/>
        </w:rPr>
      </w:pPr>
      <w:r>
        <w:t xml:space="preserve">- Alojamientos turísticos y otros alojamientos de corta estancia. </w:t>
      </w:r>
    </w:p>
    <w:p w14:paraId="0104531C" w14:textId="77777777" w:rsidR="00A23482" w:rsidRDefault="00A23482" w:rsidP="00A23482">
      <w:pPr>
        <w:tabs>
          <w:tab w:val="left" w:pos="708"/>
        </w:tabs>
        <w:suppressAutoHyphens/>
        <w:spacing w:line="280" w:lineRule="exact"/>
      </w:pPr>
      <w:r>
        <w:t>- Compraventa de inmuebles.</w:t>
      </w:r>
    </w:p>
    <w:p w14:paraId="1DF4FD97" w14:textId="77777777" w:rsidR="00A23482" w:rsidRDefault="00A23482" w:rsidP="00A23482">
      <w:pPr>
        <w:tabs>
          <w:tab w:val="left" w:pos="708"/>
        </w:tabs>
        <w:suppressAutoHyphens/>
        <w:spacing w:line="280" w:lineRule="exact"/>
      </w:pPr>
      <w:r>
        <w:t>- Actividades inmobiliarios.</w:t>
      </w:r>
    </w:p>
    <w:p w14:paraId="5AB147F9" w14:textId="77777777" w:rsidR="00A23482" w:rsidRDefault="00A23482" w:rsidP="00A23482">
      <w:pPr>
        <w:tabs>
          <w:tab w:val="left" w:pos="708"/>
        </w:tabs>
        <w:suppressAutoHyphens/>
        <w:spacing w:line="280" w:lineRule="exact"/>
      </w:pPr>
      <w:r>
        <w:t>- Promoción inmobiliaria, incluyendo la adquisición de solares, terrenos e inmuebles, tanto rústicos como urbanos, edificación construcción, ampliación y mejora de los mismos así como su explotación en forma de arrendamiento y su venta.</w:t>
      </w:r>
    </w:p>
    <w:p w14:paraId="5E22F0B0" w14:textId="77777777" w:rsidR="00A23482" w:rsidRDefault="00A23482" w:rsidP="00A23482">
      <w:pPr>
        <w:tabs>
          <w:tab w:val="left" w:pos="708"/>
        </w:tabs>
        <w:suppressAutoHyphens/>
        <w:spacing w:line="280" w:lineRule="exact"/>
      </w:pPr>
      <w:r>
        <w:t>- Servicios integrales a edificios e instalaciones.</w:t>
      </w:r>
    </w:p>
    <w:p w14:paraId="7D786E32" w14:textId="77777777" w:rsidR="00A23482" w:rsidRDefault="00A23482" w:rsidP="00A23482">
      <w:pPr>
        <w:tabs>
          <w:tab w:val="left" w:pos="708"/>
        </w:tabs>
        <w:suppressAutoHyphens/>
        <w:spacing w:line="280" w:lineRule="exact"/>
      </w:pPr>
      <w:r>
        <w:t>- La compra y venta tanto al mayor como al detalle, importación y exportación de todo tipo de materiales, maquinarias.</w:t>
      </w:r>
    </w:p>
    <w:p w14:paraId="1028615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t>La Sociedad podrá desarrollar las actividades integrantes del objeto social, total o parcialmente de modo directo o mediante la titularidad de acciones y/o participaciones en sociedades con objeto idéntico o análogo</w:t>
      </w:r>
      <w:r w:rsidRPr="00E528A6">
        <w:t>.</w:t>
      </w:r>
    </w:p>
    <w:p w14:paraId="782AECBE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3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Quedan excluidas del objeto social todas aquellas actividades para cuyo ejercicio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exija requisitos especiales que no queden cumplidos por esta Sociedad</w:t>
      </w:r>
      <w:r w:rsidRPr="00E528A6">
        <w:rPr>
          <w:spacing w:val="-2"/>
          <w:szCs w:val="20"/>
        </w:rPr>
        <w:t>.</w:t>
      </w:r>
    </w:p>
    <w:p w14:paraId="21C92053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t xml:space="preserve">Las actividades incluidas en el objeto social que puedan ser realizadas por profesionales quedan fuera del ámbito de aplicación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2/2007, de 15 de Marzo, en el sentido de que tales actividades no serán ejecutadas directamente por la sociedad, sino que en estos casos la sociedad participará como intermediaria entre el cliente y el profesional, persona física que, vinculada a la sociedad, desarrolla efectivamente la actividad profesional</w:t>
      </w:r>
      <w:r w:rsidRPr="00E528A6">
        <w:rPr>
          <w:spacing w:val="-2"/>
          <w:szCs w:val="20"/>
        </w:rPr>
        <w:t>.</w:t>
      </w:r>
    </w:p>
    <w:p w14:paraId="3BE9C7D3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4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La duración de </w:t>
      </w:r>
      <w:smartTag w:uri="urn:schemas-microsoft-com:office:smarttags" w:element="PersonName">
        <w:smartTagPr>
          <w:attr w:name="ProductID" w:val="la Sociedad"/>
        </w:smartTagPr>
        <w:r>
          <w:rPr>
            <w:spacing w:val="-2"/>
            <w:szCs w:val="20"/>
          </w:rPr>
          <w:t>la Sociedad</w:t>
        </w:r>
      </w:smartTag>
      <w:r>
        <w:rPr>
          <w:spacing w:val="-2"/>
          <w:szCs w:val="20"/>
        </w:rPr>
        <w:t xml:space="preserve"> es indefinida y da comienzo a sus operaciones el día del otorgamiento da la escritura fundacional</w:t>
      </w:r>
      <w:r w:rsidRPr="00E528A6">
        <w:rPr>
          <w:spacing w:val="-2"/>
          <w:szCs w:val="20"/>
        </w:rPr>
        <w:t>.</w:t>
      </w:r>
    </w:p>
    <w:p w14:paraId="12A3C1EC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5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>La fecha de cierre del ejercicio social será el día 31 de Diciembre de cada año</w:t>
      </w:r>
      <w:r w:rsidRPr="00E528A6">
        <w:rPr>
          <w:spacing w:val="-2"/>
          <w:szCs w:val="20"/>
        </w:rPr>
        <w:t>.</w:t>
      </w:r>
    </w:p>
    <w:p w14:paraId="2F532D2A" w14:textId="77777777" w:rsidR="00E557FD" w:rsidRDefault="00355A6F" w:rsidP="009966C7">
      <w:pPr>
        <w:tabs>
          <w:tab w:val="clear" w:pos="7371"/>
        </w:tabs>
        <w:spacing w:line="280" w:lineRule="exact"/>
      </w:pPr>
      <w:r>
        <w:rPr>
          <w:b/>
          <w:bCs/>
          <w:spacing w:val="-2"/>
          <w:szCs w:val="20"/>
        </w:rPr>
        <w:lastRenderedPageBreak/>
        <w:t>ARTICULO 6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El domicilio de la sociedad se establece en </w:t>
      </w:r>
      <w:r w:rsidR="00105B9B">
        <w:t xml:space="preserve">la calle </w:t>
      </w:r>
      <w:r w:rsidR="00E557FD">
        <w:t>León y Castillo, número 15, término municipal de Arucas, C.P.- 35400.</w:t>
      </w:r>
      <w:r w:rsidR="00E557FD">
        <w:tab/>
      </w:r>
    </w:p>
    <w:p w14:paraId="24F8611A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7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El capital social es de </w:t>
      </w:r>
      <w:r>
        <w:rPr>
          <w:b/>
          <w:spacing w:val="-2"/>
          <w:szCs w:val="20"/>
        </w:rPr>
        <w:t>TRES MIL EUROS (3.000,00 €)</w:t>
      </w:r>
      <w:r>
        <w:rPr>
          <w:spacing w:val="-2"/>
          <w:szCs w:val="20"/>
        </w:rPr>
        <w:t xml:space="preserve">, representado por </w:t>
      </w:r>
      <w:r w:rsidRPr="003149F2">
        <w:rPr>
          <w:b/>
          <w:spacing w:val="-2"/>
          <w:szCs w:val="20"/>
        </w:rPr>
        <w:t>TRES</w:t>
      </w:r>
      <w:r>
        <w:rPr>
          <w:b/>
          <w:spacing w:val="-2"/>
          <w:szCs w:val="20"/>
        </w:rPr>
        <w:t xml:space="preserve"> MIL </w:t>
      </w:r>
      <w:r w:rsidRPr="00AE6989">
        <w:rPr>
          <w:b/>
          <w:caps/>
          <w:spacing w:val="-2"/>
          <w:szCs w:val="20"/>
        </w:rPr>
        <w:t>part</w:t>
      </w:r>
      <w:r>
        <w:rPr>
          <w:b/>
          <w:bCs/>
          <w:spacing w:val="-2"/>
          <w:szCs w:val="20"/>
        </w:rPr>
        <w:t>IPACIONES SOCIALES</w:t>
      </w:r>
      <w:r>
        <w:rPr>
          <w:spacing w:val="-2"/>
          <w:szCs w:val="20"/>
        </w:rPr>
        <w:t xml:space="preserve"> números </w:t>
      </w:r>
      <w:r>
        <w:rPr>
          <w:b/>
          <w:bCs/>
          <w:spacing w:val="-2"/>
          <w:szCs w:val="20"/>
        </w:rPr>
        <w:t>1 al 3000 ambas inclusive</w:t>
      </w:r>
      <w:r>
        <w:rPr>
          <w:spacing w:val="-2"/>
          <w:szCs w:val="20"/>
        </w:rPr>
        <w:t xml:space="preserve">, de valor nominal cada una de </w:t>
      </w:r>
      <w:r>
        <w:rPr>
          <w:b/>
          <w:spacing w:val="-2"/>
          <w:szCs w:val="20"/>
        </w:rPr>
        <w:t>UN EURO (1,00 €)</w:t>
      </w:r>
      <w:r>
        <w:rPr>
          <w:spacing w:val="-2"/>
          <w:szCs w:val="20"/>
        </w:rPr>
        <w:t>, acumulables e indivisibles, que no podrán incorporarse a títulos negociables ni denominarse acciones íntegramente suscrito y desembolsado</w:t>
      </w:r>
      <w:r w:rsidRPr="00E528A6">
        <w:rPr>
          <w:spacing w:val="-2"/>
          <w:szCs w:val="20"/>
        </w:rPr>
        <w:t>.</w:t>
      </w:r>
    </w:p>
    <w:p w14:paraId="67B1E8CD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CAPITULO II</w:t>
      </w:r>
      <w:r w:rsidRPr="00E528A6">
        <w:rPr>
          <w:spacing w:val="-2"/>
          <w:szCs w:val="20"/>
        </w:rPr>
        <w:t>.</w:t>
      </w:r>
    </w:p>
    <w:p w14:paraId="2F3CEFD1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REGIMEN DE LAS PARTICIPACIONES SOCIALES</w:t>
      </w:r>
      <w:r w:rsidRPr="00E528A6">
        <w:rPr>
          <w:spacing w:val="-2"/>
          <w:szCs w:val="20"/>
        </w:rPr>
        <w:t>.</w:t>
      </w:r>
    </w:p>
    <w:p w14:paraId="4FC8FB9E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8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Las participaciones sociales están sujetas al régimen previsto en </w:t>
      </w:r>
      <w:smartTag w:uri="urn:schemas-microsoft-com:office:smarttags" w:element="PersonName">
        <w:smartTagPr>
          <w:attr w:name="ProductID" w:val="la Ley."/>
        </w:smartTagPr>
        <w:r>
          <w:rPr>
            <w:spacing w:val="-2"/>
            <w:szCs w:val="20"/>
          </w:rPr>
          <w:t>la Ley</w:t>
        </w:r>
        <w:r w:rsidRPr="00E528A6">
          <w:rPr>
            <w:spacing w:val="-2"/>
            <w:szCs w:val="20"/>
          </w:rPr>
          <w:t>.</w:t>
        </w:r>
      </w:smartTag>
    </w:p>
    <w:p w14:paraId="6C69BC4E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t>La transmisión de participaciones sociales y la constitución del derecho real de prenda deberá constar en documento público. La constitución de otros derechos reales deberá constar en escritura pública. Los derechos frente a la sociedad se podrán ejercer desde que esta tenga conocimiento de la transmisión o constitución del gravamen</w:t>
      </w:r>
      <w:r w:rsidRPr="00E528A6">
        <w:rPr>
          <w:spacing w:val="-2"/>
          <w:szCs w:val="20"/>
        </w:rPr>
        <w:t>.</w:t>
      </w:r>
    </w:p>
    <w:p w14:paraId="2F69E95C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smartTag w:uri="urn:schemas-microsoft-com:office:smarttags" w:element="PersonName">
        <w:smartTagPr>
          <w:attr w:name="ProductID" w:val="la Sociedad"/>
        </w:smartTagPr>
        <w:r>
          <w:rPr>
            <w:spacing w:val="-2"/>
            <w:szCs w:val="20"/>
          </w:rPr>
          <w:t>La Sociedad</w:t>
        </w:r>
      </w:smartTag>
      <w:r>
        <w:rPr>
          <w:spacing w:val="-2"/>
          <w:szCs w:val="20"/>
        </w:rPr>
        <w:t xml:space="preserve"> llevará un libro registro de socios que cualquier socio podrá examinar y del que los titulares podrán obtener certificaciones de los derechos registrados a su nombre</w:t>
      </w:r>
      <w:r w:rsidRPr="00E528A6">
        <w:rPr>
          <w:spacing w:val="-2"/>
          <w:szCs w:val="20"/>
        </w:rPr>
        <w:t>.</w:t>
      </w:r>
    </w:p>
    <w:p w14:paraId="0D2A2CFE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ARTICULO 9</w:t>
      </w:r>
      <w:r>
        <w:rPr>
          <w:b/>
          <w:bCs/>
          <w:spacing w:val="-2"/>
          <w:u w:val="single"/>
        </w:rPr>
        <w:sym w:font="Symbol" w:char="F0B0"/>
      </w:r>
      <w:r>
        <w:rPr>
          <w:b/>
          <w:bCs/>
          <w:spacing w:val="-2"/>
          <w:szCs w:val="20"/>
          <w:u w:val="single"/>
        </w:rPr>
        <w:t>.</w:t>
      </w:r>
      <w:r>
        <w:rPr>
          <w:b/>
          <w:bCs/>
          <w:spacing w:val="-2"/>
          <w:szCs w:val="20"/>
          <w:u w:val="single"/>
        </w:rPr>
        <w:noBreakHyphen/>
        <w:t xml:space="preserve"> </w:t>
      </w:r>
      <w:r>
        <w:rPr>
          <w:spacing w:val="-2"/>
          <w:szCs w:val="20"/>
        </w:rPr>
        <w:t xml:space="preserve">La transmisión de participaciones sociales se regirá por lo dispuesto en los artículo 106 y siguientes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de Sociedades de Capital, aprobada por Real Decreto Legislativo 1/2010, de 2 de Julio. En consecuencia, será libre la transmisión voluntaria de participaciones por actos inter vivos entre socios, o a favor del cónyuge, ascendientes o descendientes del socio o de Sociedades pertenecientes al mismo grupo que la transmitente, así como las transmisiones mortis causa</w:t>
      </w:r>
      <w:r w:rsidRPr="00E528A6">
        <w:rPr>
          <w:spacing w:val="-2"/>
          <w:szCs w:val="20"/>
        </w:rPr>
        <w:t>.</w:t>
      </w:r>
    </w:p>
    <w:p w14:paraId="260CB31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ARTICULO 10</w:t>
      </w:r>
      <w:r>
        <w:rPr>
          <w:b/>
          <w:bCs/>
          <w:spacing w:val="-2"/>
          <w:u w:val="single"/>
        </w:rPr>
        <w:sym w:font="Symbol" w:char="F0B0"/>
      </w:r>
      <w:r>
        <w:rPr>
          <w:b/>
          <w:bCs/>
          <w:spacing w:val="-2"/>
          <w:szCs w:val="20"/>
          <w:u w:val="single"/>
        </w:rPr>
        <w:t>.</w:t>
      </w:r>
      <w:r>
        <w:rPr>
          <w:b/>
          <w:bCs/>
          <w:spacing w:val="-2"/>
          <w:szCs w:val="20"/>
          <w:u w:val="single"/>
        </w:rPr>
        <w:noBreakHyphen/>
        <w:t xml:space="preserve"> </w:t>
      </w:r>
      <w:r>
        <w:rPr>
          <w:spacing w:val="-2"/>
          <w:szCs w:val="20"/>
        </w:rPr>
        <w:t xml:space="preserve">En caso de USUFRUCTO de participaciones, la cualidad de socio reside en el nudo propietario, pero el usufructuario tendrá derecho en todo caso a los dividendos acordados por </w:t>
      </w:r>
      <w:smartTag w:uri="urn:schemas-microsoft-com:office:smarttags" w:element="PersonName">
        <w:smartTagPr>
          <w:attr w:name="ProductID" w:val="la Sociedad"/>
        </w:smartTagPr>
        <w:r>
          <w:rPr>
            <w:spacing w:val="-2"/>
            <w:szCs w:val="20"/>
          </w:rPr>
          <w:t>la Sociedad</w:t>
        </w:r>
      </w:smartTag>
      <w:r>
        <w:rPr>
          <w:spacing w:val="-2"/>
          <w:szCs w:val="20"/>
        </w:rPr>
        <w:t xml:space="preserve"> durante el usufructo. En el cargo de PRENDA corresponderá al propietario el ejercicio de los Derechos del socio</w:t>
      </w:r>
      <w:r w:rsidRPr="00E528A6">
        <w:rPr>
          <w:spacing w:val="-2"/>
          <w:szCs w:val="20"/>
        </w:rPr>
        <w:t>.</w:t>
      </w:r>
    </w:p>
    <w:p w14:paraId="503F304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CAPITULO III</w:t>
      </w:r>
      <w:r w:rsidRPr="00E528A6">
        <w:rPr>
          <w:spacing w:val="-2"/>
          <w:szCs w:val="20"/>
        </w:rPr>
        <w:t>:</w:t>
      </w:r>
    </w:p>
    <w:p w14:paraId="232BF31B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ORGANOS SOCIALES</w:t>
      </w:r>
      <w:r w:rsidRPr="00E528A6">
        <w:rPr>
          <w:spacing w:val="-2"/>
          <w:szCs w:val="20"/>
        </w:rPr>
        <w:t>.</w:t>
      </w:r>
    </w:p>
    <w:p w14:paraId="681A0815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11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Los órganos Sociales son </w:t>
      </w: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y los Administradores, y en lo no previsto en estos Estatutos se regirán por lo dispuesto en los artículos 159 y siguientes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de Sociedades de Capital</w:t>
      </w:r>
      <w:r w:rsidRPr="00E528A6">
        <w:rPr>
          <w:spacing w:val="-2"/>
          <w:szCs w:val="20"/>
        </w:rPr>
        <w:t>.</w:t>
      </w:r>
    </w:p>
    <w:p w14:paraId="49B4ED1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12º.</w:t>
      </w:r>
      <w:r>
        <w:rPr>
          <w:b/>
          <w:bCs/>
          <w:spacing w:val="-2"/>
          <w:szCs w:val="20"/>
        </w:rPr>
        <w:noBreakHyphen/>
        <w:t xml:space="preserve"> JUNTA GENERAL</w:t>
      </w:r>
      <w:r w:rsidRPr="00E528A6">
        <w:rPr>
          <w:spacing w:val="-2"/>
          <w:szCs w:val="20"/>
        </w:rPr>
        <w:t>.</w:t>
      </w:r>
    </w:p>
    <w:p w14:paraId="3CF84E91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t xml:space="preserve">Los socios reunidos en Junta General decidirán, por la mayoría legal, en los asuntos propios de la competencia de </w:t>
      </w:r>
      <w:smartTag w:uri="urn:schemas-microsoft-com:office:smarttags" w:element="PersonName">
        <w:smartTagPr>
          <w:attr w:name="ProductID" w:val="la Junta."/>
        </w:smartTagPr>
        <w:r>
          <w:rPr>
            <w:spacing w:val="-2"/>
            <w:szCs w:val="20"/>
          </w:rPr>
          <w:t>la Junta</w:t>
        </w:r>
        <w:r w:rsidRPr="00E528A6">
          <w:rPr>
            <w:spacing w:val="-2"/>
            <w:szCs w:val="20"/>
          </w:rPr>
          <w:t>.</w:t>
        </w:r>
      </w:smartTag>
    </w:p>
    <w:p w14:paraId="1CEAE7E5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13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CONVOCATORIA</w:t>
      </w:r>
      <w:r w:rsidRPr="00E528A6">
        <w:rPr>
          <w:spacing w:val="-2"/>
          <w:szCs w:val="20"/>
        </w:rPr>
        <w:t>.</w:t>
      </w:r>
    </w:p>
    <w:p w14:paraId="7ACF002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será convocada por los Administradores, o liquidadores, en su caso, mediante comunicación individual y escrita del anuncio a todos los socios al domicilio que consta en el libro registros, por correo certificado, con acuse de recibo</w:t>
      </w:r>
      <w:r w:rsidRPr="00E528A6">
        <w:rPr>
          <w:spacing w:val="-2"/>
          <w:szCs w:val="20"/>
        </w:rPr>
        <w:t>.</w:t>
      </w:r>
    </w:p>
    <w:p w14:paraId="7245A85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lastRenderedPageBreak/>
        <w:t xml:space="preserve">Quedan a salvo los supuestos en los que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establezca requisitos especiales en cuanto a los plazos o forma de convocatoria</w:t>
      </w:r>
      <w:r w:rsidRPr="00E528A6">
        <w:rPr>
          <w:spacing w:val="-2"/>
          <w:szCs w:val="20"/>
        </w:rPr>
        <w:t>.</w:t>
      </w:r>
    </w:p>
    <w:p w14:paraId="7557F93A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14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ASISTENCIA y REPRESENTACIÓN</w:t>
      </w:r>
      <w:r w:rsidRPr="00E528A6">
        <w:rPr>
          <w:spacing w:val="-2"/>
          <w:szCs w:val="20"/>
        </w:rPr>
        <w:t>.</w:t>
      </w:r>
    </w:p>
    <w:p w14:paraId="4B012E5D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t xml:space="preserve">Todos los socios, tienen derecho a asistir a </w:t>
      </w: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por si o representados por otra persona, socio o no. La representación comprenderá la totalidad de las Participaciones del representado, deberá conferirse por escrito y sí no consta en documento Publico deberá ser especial para cada Junta</w:t>
      </w:r>
      <w:r w:rsidRPr="00E528A6">
        <w:rPr>
          <w:spacing w:val="-2"/>
          <w:szCs w:val="20"/>
        </w:rPr>
        <w:t>.</w:t>
      </w:r>
    </w:p>
    <w:p w14:paraId="075C8F3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15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ADMINISTRADORES</w:t>
      </w:r>
      <w:r w:rsidRPr="00E528A6">
        <w:rPr>
          <w:spacing w:val="-2"/>
          <w:szCs w:val="20"/>
        </w:rPr>
        <w:t>.</w:t>
      </w:r>
    </w:p>
    <w:p w14:paraId="04EED3E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confiará </w:t>
      </w:r>
      <w:smartTag w:uri="urn:schemas-microsoft-com:office:smarttags" w:element="PersonName">
        <w:smartTagPr>
          <w:attr w:name="ProductID" w:val="la Administraci￳n"/>
        </w:smartTagPr>
        <w:r>
          <w:rPr>
            <w:spacing w:val="-2"/>
            <w:szCs w:val="20"/>
          </w:rPr>
          <w:t>la Administración</w:t>
        </w:r>
      </w:smartTag>
      <w:r>
        <w:rPr>
          <w:spacing w:val="-2"/>
          <w:szCs w:val="20"/>
        </w:rPr>
        <w:t xml:space="preserve"> de </w:t>
      </w:r>
      <w:smartTag w:uri="urn:schemas-microsoft-com:office:smarttags" w:element="PersonName">
        <w:smartTagPr>
          <w:attr w:name="ProductID" w:val="la Sociedad"/>
        </w:smartTagPr>
        <w:r>
          <w:rPr>
            <w:spacing w:val="-2"/>
            <w:szCs w:val="20"/>
          </w:rPr>
          <w:t>la Sociedad</w:t>
        </w:r>
      </w:smartTag>
      <w:r>
        <w:rPr>
          <w:spacing w:val="-2"/>
          <w:szCs w:val="20"/>
        </w:rPr>
        <w:t xml:space="preserve"> a un Administrador Único, dos mancomunados, dos o más solidarios, con un máximo de cinco</w:t>
      </w:r>
      <w:r w:rsidRPr="00E528A6">
        <w:rPr>
          <w:spacing w:val="-2"/>
          <w:szCs w:val="20"/>
        </w:rPr>
        <w:t>.</w:t>
      </w:r>
    </w:p>
    <w:p w14:paraId="5943EAC1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16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>Para ser nombrado Administrador no se requerirá la condición de socio</w:t>
      </w:r>
      <w:r w:rsidRPr="00E528A6">
        <w:rPr>
          <w:spacing w:val="-2"/>
          <w:szCs w:val="20"/>
        </w:rPr>
        <w:t>.</w:t>
      </w:r>
    </w:p>
    <w:p w14:paraId="1D91E3E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17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 </w:t>
      </w:r>
      <w:r>
        <w:rPr>
          <w:spacing w:val="-2"/>
          <w:szCs w:val="20"/>
        </w:rPr>
        <w:t xml:space="preserve">Los Administradores ejercerán su cargo indefinidamente, pudiendo ser separados de su cargo por </w:t>
      </w: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aún cuando la separación no conste en el Orden del Día</w:t>
      </w:r>
      <w:r w:rsidRPr="00E528A6">
        <w:rPr>
          <w:spacing w:val="-2"/>
          <w:szCs w:val="20"/>
        </w:rPr>
        <w:t>.</w:t>
      </w:r>
    </w:p>
    <w:p w14:paraId="00E0DD14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18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La representación de </w:t>
      </w:r>
      <w:smartTag w:uri="urn:schemas-microsoft-com:office:smarttags" w:element="PersonName">
        <w:smartTagPr>
          <w:attr w:name="ProductID" w:val="la Sociedad"/>
        </w:smartTagPr>
        <w:r>
          <w:rPr>
            <w:spacing w:val="-2"/>
            <w:szCs w:val="20"/>
          </w:rPr>
          <w:t>la Sociedad</w:t>
        </w:r>
      </w:smartTag>
      <w:r>
        <w:rPr>
          <w:spacing w:val="-2"/>
          <w:szCs w:val="20"/>
        </w:rPr>
        <w:t xml:space="preserve"> en juicio y fuera de él corresponde a los Administradores. Los Administradores por tanto, la representará en el giro y tráfico de la misma, así como en toda clase de negocios y contratos y actos relativos al objeto social, teniendo facultades lo más ampliamente entendidas, para contratar en general, realizar toda clase de actos y negocios, obligacionales o dispositivos, de administración ordinaria o extraordinaria y de riguroso dominio, respecto a toda clase de bienes, muebles, inmuebles, dinero, valores mobiliarios y efectos de comercio, sin m</w:t>
      </w:r>
      <w:r w:rsidR="00824E74">
        <w:rPr>
          <w:spacing w:val="-2"/>
          <w:szCs w:val="20"/>
        </w:rPr>
        <w:t>á</w:t>
      </w:r>
      <w:r>
        <w:rPr>
          <w:spacing w:val="-2"/>
          <w:szCs w:val="20"/>
        </w:rPr>
        <w:t>s excepción que la de aquellos asuntos que sean competencia de otros órganos o no estén incluidos en el objeto social</w:t>
      </w:r>
      <w:r w:rsidRPr="00E528A6">
        <w:rPr>
          <w:spacing w:val="-2"/>
          <w:szCs w:val="20"/>
        </w:rPr>
        <w:t>.</w:t>
      </w:r>
    </w:p>
    <w:p w14:paraId="4D8DF8AB" w14:textId="77777777" w:rsidR="00694485" w:rsidRDefault="00355A6F" w:rsidP="00694485">
      <w:pPr>
        <w:tabs>
          <w:tab w:val="left" w:pos="-565"/>
        </w:tabs>
        <w:suppressAutoHyphens/>
        <w:spacing w:line="280" w:lineRule="exact"/>
        <w:rPr>
          <w:spacing w:val="-3"/>
          <w:lang w:val="es-ES_tradnl"/>
        </w:rPr>
      </w:pPr>
      <w:r>
        <w:rPr>
          <w:b/>
          <w:bCs/>
          <w:spacing w:val="-2"/>
          <w:szCs w:val="20"/>
        </w:rPr>
        <w:t>ARTICULO 19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 w:rsidR="00694485">
        <w:rPr>
          <w:spacing w:val="-3"/>
          <w:lang w:val="es-ES_tradnl"/>
        </w:rPr>
        <w:t xml:space="preserve">El cargo de Administrador es retribuido. La retribución consistirá en una cantidad alzada anual, que como remuneración por el ejercicio del cargo, fijará para cada ejercicio </w:t>
      </w:r>
      <w:smartTag w:uri="urn:schemas-microsoft-com:office:smarttags" w:element="PersonName">
        <w:smartTagPr>
          <w:attr w:name="ProductID" w:val="la Junta General."/>
        </w:smartTagPr>
        <w:r w:rsidR="00694485">
          <w:rPr>
            <w:spacing w:val="-3"/>
            <w:lang w:val="es-ES_tradnl"/>
          </w:rPr>
          <w:t>la Junta General.</w:t>
        </w:r>
      </w:smartTag>
    </w:p>
    <w:p w14:paraId="5A899EFF" w14:textId="77777777" w:rsidR="00694485" w:rsidRDefault="00694485" w:rsidP="00694485">
      <w:pPr>
        <w:tabs>
          <w:tab w:val="left" w:pos="-565"/>
        </w:tabs>
        <w:suppressAutoHyphens/>
        <w:spacing w:line="280" w:lineRule="exact"/>
        <w:rPr>
          <w:spacing w:val="-3"/>
          <w:lang w:val="es-ES_tradnl"/>
        </w:rPr>
      </w:pPr>
      <w:r>
        <w:rPr>
          <w:spacing w:val="-3"/>
          <w:lang w:val="es-ES_tradnl"/>
        </w:rPr>
        <w:t>La retribución antes indicada derivada del cargo de Administrador será compatible e independiente del sueldo, retribución o compensación de cualquier clase que perciba el Administrador por la prestación de servicios laborales o profesionales a la sociedad, que serán compatibles con la condición de Administrador.</w:t>
      </w:r>
    </w:p>
    <w:p w14:paraId="6CA590FF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IV</w:t>
      </w:r>
      <w:r w:rsidRPr="00E528A6">
        <w:rPr>
          <w:spacing w:val="-2"/>
          <w:szCs w:val="20"/>
        </w:rPr>
        <w:t>.</w:t>
      </w:r>
      <w:r w:rsidR="00694485">
        <w:rPr>
          <w:spacing w:val="-2"/>
          <w:szCs w:val="20"/>
        </w:rPr>
        <w:t xml:space="preserve"> </w:t>
      </w:r>
      <w:r>
        <w:rPr>
          <w:b/>
          <w:bCs/>
          <w:spacing w:val="-2"/>
          <w:szCs w:val="20"/>
          <w:u w:val="single"/>
        </w:rPr>
        <w:t>SEPARACIÓN y EXCLUSIÓN DE LOS SOCIOS</w:t>
      </w:r>
      <w:r w:rsidRPr="00E528A6">
        <w:rPr>
          <w:spacing w:val="-2"/>
          <w:szCs w:val="20"/>
        </w:rPr>
        <w:t>.</w:t>
      </w:r>
    </w:p>
    <w:p w14:paraId="26B88A3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20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Los Socios tendrán derecho a separarse de la sociedad y podrán ser excluidos de la misma por acuerdo de </w:t>
      </w: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, por las causas y en la forma previstas en los artículos 346 y </w:t>
      </w:r>
      <w:r>
        <w:rPr>
          <w:spacing w:val="-2"/>
          <w:szCs w:val="20"/>
        </w:rPr>
        <w:lastRenderedPageBreak/>
        <w:t xml:space="preserve">siguientes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de Sociedades de Capital</w:t>
      </w:r>
      <w:r w:rsidRPr="00E528A6">
        <w:rPr>
          <w:spacing w:val="-2"/>
          <w:szCs w:val="20"/>
        </w:rPr>
        <w:t>.</w:t>
      </w:r>
    </w:p>
    <w:p w14:paraId="109B11F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CAPITULO V</w:t>
      </w:r>
      <w:r w:rsidRPr="00E528A6">
        <w:rPr>
          <w:spacing w:val="-2"/>
          <w:szCs w:val="20"/>
        </w:rPr>
        <w:t>.</w:t>
      </w:r>
    </w:p>
    <w:p w14:paraId="280CC3C4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DISOLUCIÓN y LIQUIDACIÓN</w:t>
      </w:r>
      <w:r w:rsidRPr="00E528A6">
        <w:rPr>
          <w:spacing w:val="-2"/>
          <w:szCs w:val="20"/>
        </w:rPr>
        <w:t>.</w:t>
      </w:r>
    </w:p>
    <w:p w14:paraId="0CBEEEED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21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La sociedad se disolverá y liquidará por las causas y de acuerdo con el régimen establecido en los artículos 360 y siguientes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de Sociedades de Capital</w:t>
      </w:r>
      <w:r w:rsidRPr="00E528A6">
        <w:rPr>
          <w:spacing w:val="-2"/>
          <w:szCs w:val="20"/>
        </w:rPr>
        <w:t>.</w:t>
      </w:r>
    </w:p>
    <w:p w14:paraId="13E0C0D5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22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Los Administradores al tiempo de la disolución quedarán convertidos en liquidadores, salvo que </w:t>
      </w:r>
      <w:smartTag w:uri="urn:schemas-microsoft-com:office:smarttags" w:element="PersonName">
        <w:smartTagPr>
          <w:attr w:name="ProductID" w:val="la Junta General"/>
        </w:smartTagPr>
        <w:r>
          <w:rPr>
            <w:spacing w:val="-2"/>
            <w:szCs w:val="20"/>
          </w:rPr>
          <w:t>la Junta General</w:t>
        </w:r>
      </w:smartTag>
      <w:r>
        <w:rPr>
          <w:spacing w:val="-2"/>
          <w:szCs w:val="20"/>
        </w:rPr>
        <w:t xml:space="preserve"> hubiese designado otros al acordar la disolución</w:t>
      </w:r>
      <w:r w:rsidRPr="00E528A6">
        <w:rPr>
          <w:spacing w:val="-2"/>
          <w:szCs w:val="20"/>
        </w:rPr>
        <w:t>.</w:t>
      </w:r>
    </w:p>
    <w:p w14:paraId="305270D7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spacing w:val="-2"/>
          <w:szCs w:val="20"/>
        </w:rPr>
        <w:t>Los liquidadores ejercerán su cargo por tiempo indefinido</w:t>
      </w:r>
      <w:r w:rsidRPr="00E528A6">
        <w:rPr>
          <w:spacing w:val="-2"/>
          <w:szCs w:val="20"/>
        </w:rPr>
        <w:t>.</w:t>
      </w:r>
    </w:p>
    <w:p w14:paraId="65BFAA31" w14:textId="77777777" w:rsidR="00355A6F" w:rsidRPr="001D1D1D" w:rsidRDefault="00355A6F" w:rsidP="009966C7">
      <w:pPr>
        <w:tabs>
          <w:tab w:val="clear" w:pos="7371"/>
          <w:tab w:val="left" w:pos="-565"/>
        </w:tabs>
        <w:suppressAutoHyphens/>
        <w:spacing w:line="280" w:lineRule="exact"/>
        <w:rPr>
          <w:spacing w:val="-2"/>
        </w:rPr>
      </w:pPr>
      <w:r w:rsidRPr="001D1D1D">
        <w:rPr>
          <w:spacing w:val="-2"/>
        </w:rPr>
        <w:t xml:space="preserve">Transcurridos tres años desde la apertura de la liquidación sin que se halla sometido a la aprobación de </w:t>
      </w:r>
      <w:smartTag w:uri="urn:schemas-microsoft-com:office:smarttags" w:element="PersonName">
        <w:smartTagPr>
          <w:attr w:name="ProductID" w:val="la Junta General"/>
        </w:smartTagPr>
        <w:r w:rsidRPr="001D1D1D">
          <w:rPr>
            <w:spacing w:val="-2"/>
          </w:rPr>
          <w:t>la Junta General</w:t>
        </w:r>
      </w:smartTag>
      <w:r w:rsidRPr="001D1D1D">
        <w:rPr>
          <w:spacing w:val="-2"/>
        </w:rPr>
        <w:t xml:space="preserve"> el Balance Final de la liquidación, cualquier socio o persona con interés legítimo podrá solicitar del Secretario Judicial o del Registrador Mercantil del domicilio social la separación de los liquidadores en la forma prevista por </w:t>
      </w:r>
      <w:smartTag w:uri="urn:schemas-microsoft-com:office:smarttags" w:element="PersonName">
        <w:smartTagPr>
          <w:attr w:name="ProductID" w:val="la Ley."/>
        </w:smartTagPr>
        <w:r w:rsidRPr="001D1D1D">
          <w:rPr>
            <w:spacing w:val="-2"/>
          </w:rPr>
          <w:t>la Ley</w:t>
        </w:r>
        <w:r w:rsidRPr="00E528A6">
          <w:rPr>
            <w:spacing w:val="-2"/>
          </w:rPr>
          <w:t>.</w:t>
        </w:r>
      </w:smartTag>
    </w:p>
    <w:p w14:paraId="04F0FB96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23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>La cuota de liquidación correspondiente a cada socio será proporcional a su participación en el capital social</w:t>
      </w:r>
      <w:r w:rsidRPr="00E528A6">
        <w:rPr>
          <w:spacing w:val="-2"/>
          <w:szCs w:val="20"/>
        </w:rPr>
        <w:t>.</w:t>
      </w:r>
    </w:p>
    <w:p w14:paraId="2BF05E8B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CAPITULO VI</w:t>
      </w:r>
      <w:r w:rsidRPr="00E528A6">
        <w:rPr>
          <w:spacing w:val="-2"/>
          <w:szCs w:val="20"/>
        </w:rPr>
        <w:t>.</w:t>
      </w:r>
    </w:p>
    <w:p w14:paraId="3F67C50D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  <w:u w:val="single"/>
        </w:rPr>
        <w:t>SOCIEDAD UNIPERSONAL</w:t>
      </w:r>
      <w:r w:rsidRPr="00E528A6">
        <w:rPr>
          <w:spacing w:val="-2"/>
          <w:szCs w:val="20"/>
        </w:rPr>
        <w:t>.</w:t>
      </w:r>
    </w:p>
    <w:p w14:paraId="0AFF534D" w14:textId="77777777" w:rsidR="00355A6F" w:rsidRDefault="00355A6F" w:rsidP="009966C7">
      <w:pPr>
        <w:tabs>
          <w:tab w:val="clear" w:pos="7371"/>
        </w:tabs>
        <w:spacing w:line="280" w:lineRule="exact"/>
        <w:rPr>
          <w:spacing w:val="-2"/>
          <w:szCs w:val="20"/>
        </w:rPr>
      </w:pPr>
      <w:r>
        <w:rPr>
          <w:b/>
          <w:bCs/>
          <w:spacing w:val="-2"/>
          <w:szCs w:val="20"/>
        </w:rPr>
        <w:t>ARTICULO 24</w:t>
      </w:r>
      <w:r>
        <w:rPr>
          <w:b/>
          <w:bCs/>
          <w:spacing w:val="-2"/>
        </w:rPr>
        <w:sym w:font="Symbol" w:char="F0B0"/>
      </w:r>
      <w:r>
        <w:rPr>
          <w:b/>
          <w:bCs/>
          <w:spacing w:val="-2"/>
          <w:szCs w:val="20"/>
        </w:rPr>
        <w:t>.</w:t>
      </w:r>
      <w:r>
        <w:rPr>
          <w:b/>
          <w:bCs/>
          <w:spacing w:val="-2"/>
          <w:szCs w:val="20"/>
        </w:rPr>
        <w:noBreakHyphen/>
        <w:t xml:space="preserve"> </w:t>
      </w:r>
      <w:r>
        <w:rPr>
          <w:spacing w:val="-2"/>
          <w:szCs w:val="20"/>
        </w:rPr>
        <w:t xml:space="preserve">En caso de que la sociedad devenga unipersonal se estará a lo dispuesto en los artículos 12 y siguientes de </w:t>
      </w:r>
      <w:smartTag w:uri="urn:schemas-microsoft-com:office:smarttags" w:element="PersonName">
        <w:smartTagPr>
          <w:attr w:name="ProductID" w:val="la Ley"/>
        </w:smartTagPr>
        <w:r>
          <w:rPr>
            <w:spacing w:val="-2"/>
            <w:szCs w:val="20"/>
          </w:rPr>
          <w:t>la Ley</w:t>
        </w:r>
      </w:smartTag>
      <w:r>
        <w:rPr>
          <w:spacing w:val="-2"/>
          <w:szCs w:val="20"/>
        </w:rPr>
        <w:t xml:space="preserve"> de Sociedades de Capital y el socio único ejercerá las competencias de </w:t>
      </w:r>
      <w:smartTag w:uri="urn:schemas-microsoft-com:office:smarttags" w:element="PersonName">
        <w:smartTagPr>
          <w:attr w:name="ProductID" w:val="la Junta General Transcurridos"/>
        </w:smartTagPr>
        <w:smartTag w:uri="urn:schemas-microsoft-com:office:smarttags" w:element="PersonName">
          <w:smartTagPr>
            <w:attr w:name="ProductID" w:val="la Junta General"/>
          </w:smartTagPr>
          <w:r>
            <w:rPr>
              <w:spacing w:val="-2"/>
              <w:szCs w:val="20"/>
            </w:rPr>
            <w:t>la Junta General</w:t>
          </w:r>
        </w:smartTag>
        <w:r>
          <w:rPr>
            <w:spacing w:val="-2"/>
            <w:szCs w:val="20"/>
          </w:rPr>
          <w:t xml:space="preserve"> Transcurridos</w:t>
        </w:r>
      </w:smartTag>
      <w:r>
        <w:rPr>
          <w:spacing w:val="-2"/>
          <w:szCs w:val="20"/>
        </w:rPr>
        <w:t xml:space="preserve"> seis meses desde que un único socio sea propietario de todas las participaciones sociales, sin que ésta circunstancia se hubiese registro en el Registro Mercantil, aquel responderá personal, ilimitada y solidariamente de las deudas sociales contraídas durante el periodo de unipersonalidad. Inscrita la unipersonalidad, el socio único no responderá de las deudas contraídas con posterioridad</w:t>
      </w:r>
      <w:r w:rsidRPr="00E528A6">
        <w:rPr>
          <w:spacing w:val="-2"/>
          <w:szCs w:val="20"/>
        </w:rPr>
        <w:t>.</w:t>
      </w:r>
    </w:p>
    <w:p w14:paraId="002B60B5" w14:textId="77777777" w:rsidR="00355A6F" w:rsidRDefault="00355A6F" w:rsidP="009966C7">
      <w:pPr>
        <w:spacing w:line="280" w:lineRule="exact"/>
        <w:rPr>
          <w:b/>
          <w:bCs/>
          <w:spacing w:val="-2"/>
          <w:szCs w:val="20"/>
        </w:rPr>
      </w:pPr>
    </w:p>
    <w:p w14:paraId="1B29A7EB" w14:textId="77777777" w:rsidR="00355A6F" w:rsidRDefault="00355A6F" w:rsidP="009966C7">
      <w:pPr>
        <w:spacing w:line="280" w:lineRule="exact"/>
      </w:pPr>
    </w:p>
    <w:p w14:paraId="281BA3A3" w14:textId="77777777" w:rsidR="00355A6F" w:rsidRDefault="00355A6F" w:rsidP="009966C7">
      <w:pPr>
        <w:spacing w:line="280" w:lineRule="exact"/>
      </w:pPr>
    </w:p>
    <w:p w14:paraId="47616E18" w14:textId="77777777" w:rsidR="00355A6F" w:rsidRPr="00C82ACC" w:rsidRDefault="00355A6F" w:rsidP="009966C7">
      <w:pPr>
        <w:tabs>
          <w:tab w:val="clear" w:pos="7371"/>
          <w:tab w:val="right" w:leader="hyphen" w:pos="7370"/>
        </w:tabs>
        <w:spacing w:line="280" w:lineRule="exact"/>
      </w:pPr>
    </w:p>
    <w:p w14:paraId="7FC96C4D" w14:textId="77777777" w:rsidR="0047654B" w:rsidRDefault="0047654B" w:rsidP="009966C7">
      <w:pPr>
        <w:spacing w:line="280" w:lineRule="exact"/>
      </w:pPr>
    </w:p>
    <w:sectPr w:rsidR="0047654B" w:rsidSect="002E1D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673" w:right="1701" w:bottom="1134" w:left="1418" w:header="851" w:footer="0" w:gutter="1418"/>
      <w:paperSrc w:first="258" w:other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71A0D" w14:textId="77777777" w:rsidR="003F06BA" w:rsidRDefault="003F06BA">
      <w:r>
        <w:separator/>
      </w:r>
    </w:p>
  </w:endnote>
  <w:endnote w:type="continuationSeparator" w:id="0">
    <w:p w14:paraId="311F94F7" w14:textId="77777777" w:rsidR="003F06BA" w:rsidRDefault="003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CE73D" w14:textId="77777777" w:rsidR="009966C7" w:rsidRDefault="009966C7">
    <w:pPr>
      <w:pStyle w:val="Piedepgina"/>
    </w:pPr>
  </w:p>
  <w:p w14:paraId="7D1FFE0D" w14:textId="77777777" w:rsidR="009966C7" w:rsidRDefault="009966C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1B93B" w14:textId="65985B7D" w:rsidR="009966C7" w:rsidRDefault="009966C7">
    <w:pPr>
      <w:jc w:val="center"/>
    </w:pPr>
    <w:r>
      <w:rPr>
        <w:b/>
        <w:bCs/>
        <w:sz w:val="16"/>
      </w:rPr>
      <w:t xml:space="preserve">- Folio </w:t>
    </w:r>
    <w:r>
      <w:rPr>
        <w:b/>
        <w:bCs/>
        <w:sz w:val="16"/>
      </w:rPr>
      <w:fldChar w:fldCharType="begin"/>
    </w:r>
    <w:r>
      <w:rPr>
        <w:b/>
        <w:bCs/>
        <w:sz w:val="16"/>
      </w:rPr>
      <w:instrText xml:space="preserve"> =INT(</w:instrText>
    </w:r>
    <w:r>
      <w:rPr>
        <w:b/>
        <w:bCs/>
        <w:sz w:val="16"/>
      </w:rPr>
      <w:fldChar w:fldCharType="begin"/>
    </w:r>
    <w:r>
      <w:rPr>
        <w:b/>
        <w:bCs/>
        <w:sz w:val="16"/>
      </w:rPr>
      <w:instrText xml:space="preserve"> PAGE </w:instrText>
    </w:r>
    <w:r>
      <w:rPr>
        <w:b/>
        <w:bCs/>
        <w:sz w:val="16"/>
      </w:rPr>
      <w:fldChar w:fldCharType="separate"/>
    </w:r>
    <w:r w:rsidR="00CF0616">
      <w:rPr>
        <w:b/>
        <w:bCs/>
        <w:noProof/>
        <w:sz w:val="16"/>
      </w:rPr>
      <w:instrText>1</w:instrText>
    </w:r>
    <w:r>
      <w:rPr>
        <w:b/>
        <w:bCs/>
        <w:sz w:val="16"/>
      </w:rPr>
      <w:fldChar w:fldCharType="end"/>
    </w:r>
    <w:r>
      <w:rPr>
        <w:b/>
        <w:bCs/>
        <w:sz w:val="16"/>
      </w:rPr>
      <w:instrText xml:space="preserve"> * 0,5 + 1)</w:instrText>
    </w:r>
    <w:r>
      <w:rPr>
        <w:b/>
        <w:bCs/>
        <w:sz w:val="16"/>
      </w:rPr>
      <w:fldChar w:fldCharType="separate"/>
    </w:r>
    <w:r w:rsidR="00CF0616">
      <w:rPr>
        <w:bCs/>
        <w:noProof/>
        <w:sz w:val="16"/>
      </w:rPr>
      <w:t>!Error de sintaxis, ,</w:t>
    </w:r>
    <w:r>
      <w:rPr>
        <w:b/>
        <w:bCs/>
        <w:sz w:val="16"/>
      </w:rPr>
      <w:fldChar w:fldCharType="end"/>
    </w:r>
    <w:r>
      <w:rPr>
        <w:b/>
        <w:bCs/>
        <w:sz w:val="16"/>
      </w:rPr>
      <w:t xml:space="preserve"> </w:t>
    </w:r>
    <w:r>
      <w:t>-</w:t>
    </w:r>
  </w:p>
  <w:p w14:paraId="5F9BB172" w14:textId="77777777" w:rsidR="009966C7" w:rsidRDefault="009966C7"/>
  <w:p w14:paraId="72F35846" w14:textId="77777777" w:rsidR="009966C7" w:rsidRDefault="009966C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42AB7" w14:textId="77777777" w:rsidR="00DB59B5" w:rsidRDefault="00DB59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6404A" w14:textId="77777777" w:rsidR="003F06BA" w:rsidRDefault="003F06BA">
      <w:r>
        <w:separator/>
      </w:r>
    </w:p>
  </w:footnote>
  <w:footnote w:type="continuationSeparator" w:id="0">
    <w:p w14:paraId="35AB3912" w14:textId="77777777" w:rsidR="003F06BA" w:rsidRDefault="003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DF9CC" w14:textId="77777777" w:rsidR="009966C7" w:rsidRDefault="009966C7"/>
  <w:p w14:paraId="3CE4C48D" w14:textId="77777777" w:rsidR="009966C7" w:rsidRDefault="009966C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ACE1A" w14:textId="77777777" w:rsidR="009966C7" w:rsidRDefault="009966C7"/>
  <w:p w14:paraId="40B1BB80" w14:textId="77777777" w:rsidR="009966C7" w:rsidRDefault="009966C7"/>
  <w:p w14:paraId="7D72E14F" w14:textId="77777777" w:rsidR="009966C7" w:rsidRDefault="009966C7"/>
  <w:p w14:paraId="3B3A7C4D" w14:textId="77777777" w:rsidR="009966C7" w:rsidRDefault="009966C7"/>
  <w:p w14:paraId="4DBF5F54" w14:textId="77777777" w:rsidR="009966C7" w:rsidRDefault="009966C7">
    <w:pPr>
      <w:spacing w:line="50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88C03" w14:textId="77777777" w:rsidR="00DB59B5" w:rsidRDefault="00DB59B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0720F"/>
    <w:multiLevelType w:val="hybridMultilevel"/>
    <w:tmpl w:val="FFFFFFFF"/>
    <w:lvl w:ilvl="0" w:tplc="61B604C2">
      <w:numFmt w:val="bullet"/>
      <w:lvlText w:val="-"/>
      <w:lvlJc w:val="left"/>
      <w:pPr>
        <w:ind w:left="927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3B409FB"/>
    <w:multiLevelType w:val="hybridMultilevel"/>
    <w:tmpl w:val="FFFFFFFF"/>
    <w:lvl w:ilvl="0" w:tplc="D186913C">
      <w:numFmt w:val="bullet"/>
      <w:lvlText w:val="-"/>
      <w:lvlJc w:val="left"/>
      <w:pPr>
        <w:ind w:left="927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688482815">
    <w:abstractNumId w:val="0"/>
  </w:num>
  <w:num w:numId="2" w16cid:durableId="1802377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DIGONotario" w:val="3"/>
  </w:docVars>
  <w:rsids>
    <w:rsidRoot w:val="00355A6F"/>
    <w:rsid w:val="00020ECD"/>
    <w:rsid w:val="00064387"/>
    <w:rsid w:val="000A44C6"/>
    <w:rsid w:val="000B4817"/>
    <w:rsid w:val="00105B9B"/>
    <w:rsid w:val="00115CBD"/>
    <w:rsid w:val="00132567"/>
    <w:rsid w:val="001D1D1D"/>
    <w:rsid w:val="0022100D"/>
    <w:rsid w:val="002741B2"/>
    <w:rsid w:val="00275634"/>
    <w:rsid w:val="00280E45"/>
    <w:rsid w:val="0029042C"/>
    <w:rsid w:val="002A352D"/>
    <w:rsid w:val="002E1D86"/>
    <w:rsid w:val="002F4F17"/>
    <w:rsid w:val="003149F2"/>
    <w:rsid w:val="00323C38"/>
    <w:rsid w:val="0034619A"/>
    <w:rsid w:val="00355A6F"/>
    <w:rsid w:val="003723F2"/>
    <w:rsid w:val="00393B4F"/>
    <w:rsid w:val="0039404F"/>
    <w:rsid w:val="003A44D0"/>
    <w:rsid w:val="003D4834"/>
    <w:rsid w:val="003F06BA"/>
    <w:rsid w:val="003F1876"/>
    <w:rsid w:val="00431B27"/>
    <w:rsid w:val="00440F10"/>
    <w:rsid w:val="0047654B"/>
    <w:rsid w:val="004D1DD4"/>
    <w:rsid w:val="004E7FF0"/>
    <w:rsid w:val="005358A6"/>
    <w:rsid w:val="0055750B"/>
    <w:rsid w:val="005663BC"/>
    <w:rsid w:val="00603CE1"/>
    <w:rsid w:val="00606507"/>
    <w:rsid w:val="00621196"/>
    <w:rsid w:val="00627009"/>
    <w:rsid w:val="006407D5"/>
    <w:rsid w:val="00645627"/>
    <w:rsid w:val="00656C34"/>
    <w:rsid w:val="00670D4D"/>
    <w:rsid w:val="00694485"/>
    <w:rsid w:val="006D60CF"/>
    <w:rsid w:val="006F194B"/>
    <w:rsid w:val="007263CA"/>
    <w:rsid w:val="00764E57"/>
    <w:rsid w:val="007B6EDC"/>
    <w:rsid w:val="00807326"/>
    <w:rsid w:val="00824E74"/>
    <w:rsid w:val="00826CDB"/>
    <w:rsid w:val="0085553D"/>
    <w:rsid w:val="00890CE1"/>
    <w:rsid w:val="008A536D"/>
    <w:rsid w:val="008E758A"/>
    <w:rsid w:val="008F4390"/>
    <w:rsid w:val="00924290"/>
    <w:rsid w:val="00933F96"/>
    <w:rsid w:val="009449CF"/>
    <w:rsid w:val="009839B8"/>
    <w:rsid w:val="009966C7"/>
    <w:rsid w:val="009A1A98"/>
    <w:rsid w:val="00A23482"/>
    <w:rsid w:val="00AB26B7"/>
    <w:rsid w:val="00AE6989"/>
    <w:rsid w:val="00B57CB5"/>
    <w:rsid w:val="00B82CBF"/>
    <w:rsid w:val="00BC1BD0"/>
    <w:rsid w:val="00BF6E2C"/>
    <w:rsid w:val="00C03AA6"/>
    <w:rsid w:val="00C50B68"/>
    <w:rsid w:val="00C5415B"/>
    <w:rsid w:val="00C82ACC"/>
    <w:rsid w:val="00C916CB"/>
    <w:rsid w:val="00CE0E9A"/>
    <w:rsid w:val="00CE4CDE"/>
    <w:rsid w:val="00CE5DD8"/>
    <w:rsid w:val="00CF0616"/>
    <w:rsid w:val="00DB25FC"/>
    <w:rsid w:val="00DB59B5"/>
    <w:rsid w:val="00DF6AC8"/>
    <w:rsid w:val="00E0681B"/>
    <w:rsid w:val="00E25779"/>
    <w:rsid w:val="00E528A6"/>
    <w:rsid w:val="00E557FD"/>
    <w:rsid w:val="00EA6620"/>
    <w:rsid w:val="00EB34D4"/>
    <w:rsid w:val="00EB408C"/>
    <w:rsid w:val="00EF5F5C"/>
    <w:rsid w:val="00F019D4"/>
    <w:rsid w:val="00F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2C3253F8"/>
  <w14:defaultImageDpi w14:val="0"/>
  <w15:docId w15:val="{0E886768-B66E-43AE-999D-C08806B1A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5A6F"/>
    <w:pPr>
      <w:widowControl w:val="0"/>
      <w:tabs>
        <w:tab w:val="right" w:leader="hyphen" w:pos="7371"/>
      </w:tabs>
      <w:spacing w:line="560" w:lineRule="exact"/>
      <w:ind w:firstLine="567"/>
      <w:jc w:val="both"/>
    </w:pPr>
    <w:rPr>
      <w:rFonts w:ascii="Arial" w:hAnsi="Arial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pPr>
      <w:tabs>
        <w:tab w:val="clear" w:pos="7371"/>
      </w:tabs>
      <w:ind w:firstLine="0"/>
      <w:jc w:val="center"/>
      <w:outlineLvl w:val="0"/>
    </w:pPr>
    <w:rPr>
      <w:rFonts w:cs="Arial"/>
      <w:bCs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pPr>
      <w:tabs>
        <w:tab w:val="clear" w:pos="7371"/>
      </w:tabs>
      <w:ind w:firstLine="0"/>
      <w:jc w:val="left"/>
      <w:outlineLvl w:val="1"/>
    </w:pPr>
    <w:rPr>
      <w:rFonts w:cs="Arial"/>
      <w:bCs/>
      <w:iCs/>
      <w:szCs w:val="28"/>
    </w:rPr>
  </w:style>
  <w:style w:type="paragraph" w:styleId="Ttulo3">
    <w:name w:val="heading 3"/>
    <w:basedOn w:val="Normal"/>
    <w:next w:val="Normal"/>
    <w:link w:val="Ttulo3Car"/>
    <w:uiPriority w:val="9"/>
    <w:qFormat/>
    <w:pPr>
      <w:tabs>
        <w:tab w:val="clear" w:pos="7371"/>
      </w:tabs>
      <w:ind w:firstLine="0"/>
      <w:jc w:val="left"/>
      <w:outlineLvl w:val="2"/>
    </w:pPr>
    <w:rPr>
      <w:rFonts w:cs="Arial"/>
      <w:bCs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pPr>
      <w:tabs>
        <w:tab w:val="clear" w:pos="7371"/>
      </w:tabs>
      <w:ind w:firstLine="0"/>
      <w:jc w:val="left"/>
      <w:outlineLvl w:val="3"/>
    </w:pPr>
    <w:rPr>
      <w:bCs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pPr>
      <w:tabs>
        <w:tab w:val="clear" w:pos="7371"/>
      </w:tabs>
      <w:ind w:firstLine="0"/>
      <w:jc w:val="left"/>
      <w:outlineLvl w:val="4"/>
    </w:pPr>
    <w:rPr>
      <w:bCs/>
      <w:iCs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styleId="Encabezado">
    <w:name w:val="header"/>
    <w:basedOn w:val="Normal"/>
    <w:link w:val="EncabezadoCar"/>
    <w:uiPriority w:val="99"/>
    <w:pPr>
      <w:tabs>
        <w:tab w:val="clear" w:pos="7371"/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customStyle="1" w:styleId="EstiloCopiaSimpleant">
    <w:name w:val="EstiloCopiaSimpleant"/>
    <w:basedOn w:val="Normal"/>
    <w:next w:val="Normal"/>
    <w:autoRedefine/>
    <w:pPr>
      <w:framePr w:hSpace="142" w:wrap="notBeside" w:vAnchor="page" w:hAnchor="page" w:x="2535" w:y="2014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overflowPunct w:val="0"/>
      <w:autoSpaceDE w:val="0"/>
      <w:autoSpaceDN w:val="0"/>
      <w:adjustRightInd w:val="0"/>
      <w:spacing w:line="240" w:lineRule="auto"/>
      <w:ind w:firstLine="0"/>
      <w:textAlignment w:val="baseline"/>
    </w:pPr>
    <w:rPr>
      <w:rFonts w:ascii="Arial Narrow" w:hAnsi="Arial Narrow" w:cs="Arial"/>
      <w:b/>
      <w:spacing w:val="-10"/>
      <w:sz w:val="36"/>
      <w:szCs w:val="22"/>
    </w:rPr>
  </w:style>
  <w:style w:type="paragraph" w:customStyle="1" w:styleId="EstiloPiesCopia">
    <w:name w:val="EstiloPiesCopia"/>
    <w:basedOn w:val="Normal"/>
    <w:autoRedefine/>
    <w:pPr>
      <w:keepLines/>
      <w:spacing w:line="240" w:lineRule="auto"/>
      <w:ind w:firstLine="0"/>
    </w:pPr>
    <w:rPr>
      <w:rFonts w:ascii="Arial Narrow" w:hAnsi="Arial Narrow"/>
      <w:b/>
    </w:rPr>
  </w:style>
  <w:style w:type="paragraph" w:customStyle="1" w:styleId="EstiloSello">
    <w:name w:val="EstiloSello"/>
    <w:basedOn w:val="Normal"/>
    <w:next w:val="Normal"/>
    <w:autoRedefine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ind w:firstLine="0"/>
      <w:jc w:val="center"/>
    </w:pPr>
    <w:rPr>
      <w:b/>
      <w:sz w:val="16"/>
    </w:rPr>
  </w:style>
  <w:style w:type="paragraph" w:customStyle="1" w:styleId="EstiloSelloAranceles">
    <w:name w:val="EstiloSelloAranceles"/>
    <w:basedOn w:val="Normal"/>
    <w:next w:val="Normal"/>
    <w:autoRedefine/>
    <w:pPr>
      <w:keepLines/>
      <w:pBdr>
        <w:top w:val="double" w:sz="6" w:space="1" w:color="auto"/>
        <w:left w:val="double" w:sz="6" w:space="4" w:color="auto"/>
        <w:bottom w:val="double" w:sz="6" w:space="1" w:color="auto"/>
        <w:right w:val="double" w:sz="6" w:space="4" w:color="auto"/>
      </w:pBdr>
      <w:spacing w:line="240" w:lineRule="auto"/>
      <w:ind w:firstLine="0"/>
    </w:pPr>
    <w:rPr>
      <w:b/>
      <w:sz w:val="16"/>
    </w:rPr>
  </w:style>
  <w:style w:type="paragraph" w:customStyle="1" w:styleId="EstiloSelloArt241">
    <w:name w:val="EstiloSelloArt241"/>
    <w:basedOn w:val="Normal"/>
    <w:next w:val="Normal"/>
    <w:autoRedefine/>
    <w:pPr>
      <w:spacing w:line="240" w:lineRule="auto"/>
      <w:ind w:left="3969" w:firstLine="0"/>
      <w:jc w:val="center"/>
    </w:pPr>
    <w:rPr>
      <w:b/>
    </w:rPr>
  </w:style>
  <w:style w:type="paragraph" w:customStyle="1" w:styleId="EstiloCopiaSimple">
    <w:name w:val="EstiloCopiaSimple"/>
    <w:basedOn w:val="Normal"/>
    <w:autoRedefine/>
    <w:pPr>
      <w:framePr w:hSpace="142" w:vSpace="142" w:wrap="notBeside" w:vAnchor="page" w:hAnchor="page" w:x="2535" w:y="2014" w:anchorLock="1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0" w:color="auto" w:fill="auto"/>
      <w:spacing w:line="240" w:lineRule="auto"/>
      <w:ind w:firstLine="0"/>
    </w:pPr>
    <w:rPr>
      <w:rFonts w:ascii="Arial Narrow" w:hAnsi="Arial Narrow"/>
      <w:b/>
      <w:spacing w:val="-10"/>
      <w:sz w:val="36"/>
    </w:rPr>
  </w:style>
  <w:style w:type="paragraph" w:customStyle="1" w:styleId="EstiloNotaVertical">
    <w:name w:val="EstiloNotaVertical"/>
    <w:basedOn w:val="Normal"/>
    <w:next w:val="Normal"/>
    <w:autoRedefine/>
    <w:pPr>
      <w:keepLines/>
    </w:pPr>
    <w:rPr>
      <w:b/>
      <w:spacing w:val="-20"/>
      <w:sz w:val="20"/>
    </w:rPr>
  </w:style>
  <w:style w:type="paragraph" w:styleId="Lista">
    <w:name w:val="List"/>
    <w:basedOn w:val="Normal"/>
    <w:next w:val="Normal"/>
    <w:uiPriority w:val="99"/>
    <w:pPr>
      <w:tabs>
        <w:tab w:val="clear" w:pos="7371"/>
      </w:tabs>
      <w:ind w:left="284" w:hanging="284"/>
      <w:jc w:val="left"/>
    </w:pPr>
    <w:rPr>
      <w:szCs w:val="20"/>
    </w:rPr>
  </w:style>
  <w:style w:type="paragraph" w:styleId="Lista2">
    <w:name w:val="List 2"/>
    <w:basedOn w:val="Normal"/>
    <w:next w:val="Normal"/>
    <w:uiPriority w:val="99"/>
    <w:pPr>
      <w:tabs>
        <w:tab w:val="clear" w:pos="7371"/>
      </w:tabs>
      <w:ind w:left="568" w:hanging="284"/>
      <w:jc w:val="left"/>
    </w:pPr>
    <w:rPr>
      <w:szCs w:val="20"/>
    </w:rPr>
  </w:style>
  <w:style w:type="paragraph" w:styleId="Lista3">
    <w:name w:val="List 3"/>
    <w:basedOn w:val="Normal"/>
    <w:next w:val="Normal"/>
    <w:uiPriority w:val="99"/>
    <w:pPr>
      <w:tabs>
        <w:tab w:val="clear" w:pos="7371"/>
      </w:tabs>
      <w:ind w:left="851" w:hanging="284"/>
      <w:jc w:val="left"/>
    </w:pPr>
    <w:rPr>
      <w:szCs w:val="20"/>
    </w:rPr>
  </w:style>
  <w:style w:type="paragraph" w:styleId="Lista4">
    <w:name w:val="List 4"/>
    <w:basedOn w:val="Normal"/>
    <w:next w:val="Normal"/>
    <w:uiPriority w:val="99"/>
    <w:pPr>
      <w:tabs>
        <w:tab w:val="clear" w:pos="7371"/>
      </w:tabs>
      <w:ind w:left="1135" w:hanging="284"/>
      <w:jc w:val="left"/>
    </w:pPr>
    <w:rPr>
      <w:szCs w:val="20"/>
    </w:rPr>
  </w:style>
  <w:style w:type="paragraph" w:styleId="Lista5">
    <w:name w:val="List 5"/>
    <w:basedOn w:val="Normal"/>
    <w:uiPriority w:val="99"/>
    <w:pPr>
      <w:ind w:left="1418" w:hanging="284"/>
    </w:pPr>
  </w:style>
  <w:style w:type="paragraph" w:styleId="Continuarlista">
    <w:name w:val="List Continue"/>
    <w:basedOn w:val="Normal"/>
    <w:next w:val="Normal"/>
    <w:uiPriority w:val="99"/>
    <w:pPr>
      <w:tabs>
        <w:tab w:val="clear" w:pos="7371"/>
      </w:tabs>
      <w:ind w:left="284" w:firstLine="0"/>
      <w:jc w:val="left"/>
    </w:pPr>
    <w:rPr>
      <w:szCs w:val="20"/>
    </w:rPr>
  </w:style>
  <w:style w:type="paragraph" w:styleId="Continuarlista2">
    <w:name w:val="List Continue 2"/>
    <w:basedOn w:val="Normal"/>
    <w:next w:val="Normal"/>
    <w:uiPriority w:val="99"/>
    <w:pPr>
      <w:tabs>
        <w:tab w:val="clear" w:pos="7371"/>
      </w:tabs>
      <w:ind w:left="567" w:firstLine="0"/>
      <w:jc w:val="left"/>
    </w:pPr>
    <w:rPr>
      <w:szCs w:val="20"/>
    </w:rPr>
  </w:style>
  <w:style w:type="paragraph" w:styleId="Continuarlista3">
    <w:name w:val="List Continue 3"/>
    <w:basedOn w:val="Normal"/>
    <w:uiPriority w:val="99"/>
    <w:pPr>
      <w:ind w:left="851"/>
    </w:pPr>
  </w:style>
  <w:style w:type="paragraph" w:styleId="Continuarlista4">
    <w:name w:val="List Continue 4"/>
    <w:basedOn w:val="Normal"/>
    <w:uiPriority w:val="99"/>
    <w:pPr>
      <w:ind w:left="1134"/>
    </w:pPr>
  </w:style>
  <w:style w:type="paragraph" w:styleId="Continuarlista5">
    <w:name w:val="List Continue 5"/>
    <w:basedOn w:val="Normal"/>
    <w:uiPriority w:val="99"/>
    <w:pPr>
      <w:ind w:left="1418"/>
    </w:pPr>
  </w:style>
  <w:style w:type="paragraph" w:styleId="Piedepgina">
    <w:name w:val="footer"/>
    <w:basedOn w:val="Normal"/>
    <w:link w:val="PiedepginaCar"/>
    <w:uiPriority w:val="99"/>
    <w:pPr>
      <w:tabs>
        <w:tab w:val="clear" w:pos="7371"/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ascii="Arial" w:hAnsi="Arial" w:cs="Times New Roman"/>
      <w:sz w:val="24"/>
      <w:szCs w:val="24"/>
    </w:rPr>
  </w:style>
  <w:style w:type="paragraph" w:customStyle="1" w:styleId="EstiloTitulo">
    <w:name w:val="EstiloTitulo"/>
    <w:basedOn w:val="Normal"/>
    <w:pPr>
      <w:ind w:firstLine="0"/>
      <w:jc w:val="center"/>
    </w:pPr>
    <w:rPr>
      <w:b/>
      <w:caps/>
    </w:rPr>
  </w:style>
  <w:style w:type="character" w:customStyle="1" w:styleId="AgnNormalCar">
    <w:name w:val="AgnNormal Car"/>
    <w:basedOn w:val="Fuentedeprrafopredeter"/>
    <w:link w:val="AgnNormal"/>
    <w:locked/>
    <w:rsid w:val="00627009"/>
    <w:rPr>
      <w:rFonts w:ascii="Arial" w:hAnsi="Arial" w:cs="Arial"/>
      <w:spacing w:val="-3"/>
      <w:sz w:val="24"/>
    </w:rPr>
  </w:style>
  <w:style w:type="paragraph" w:customStyle="1" w:styleId="AgnNormal">
    <w:name w:val="AgnNormal"/>
    <w:basedOn w:val="Normal"/>
    <w:link w:val="AgnNormalCar"/>
    <w:qFormat/>
    <w:rsid w:val="00627009"/>
    <w:pPr>
      <w:suppressAutoHyphens/>
    </w:pPr>
    <w:rPr>
      <w:rFonts w:cs="Arial"/>
      <w:spacing w:val="-3"/>
      <w:szCs w:val="20"/>
    </w:rPr>
  </w:style>
  <w:style w:type="paragraph" w:styleId="Prrafodelista">
    <w:name w:val="List Paragraph"/>
    <w:basedOn w:val="Normal"/>
    <w:uiPriority w:val="34"/>
    <w:qFormat/>
    <w:rsid w:val="00627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7731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XmlDocument xmlns="Protocolo">
  <Entities/>
</XmlDocument>
</file>

<file path=customXml/itemProps1.xml><?xml version="1.0" encoding="utf-8"?>
<ds:datastoreItem xmlns:ds="http://schemas.openxmlformats.org/officeDocument/2006/customXml" ds:itemID="{C741D71B-A560-4F79-AEA1-BA40FE376863}">
  <ds:schemaRefs>
    <ds:schemaRef ds:uri="Protocolo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1353</Words>
  <Characters>7447</Characters>
  <Application>Microsoft Office Word</Application>
  <DocSecurity>0</DocSecurity>
  <Lines>62</Lines>
  <Paragraphs>17</Paragraphs>
  <ScaleCrop>false</ScaleCrop>
  <Company>NOTARÍA TOLEDANO</Company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ESTATUTOS DE LA SOCIEDAD DENOMINADA "GESTIONES HOSTELERAS Y TURISTICAS BRIGARSA, SOCIEDAD LIMITADA"</dc:title>
  <dc:subject/>
  <dc:creator>jpena</dc:creator>
  <cp:keywords/>
  <dc:description/>
  <cp:lastModifiedBy>Luis Eduardo Ruiz</cp:lastModifiedBy>
  <cp:revision>2</cp:revision>
  <cp:lastPrinted>2022-02-17T17:15:00Z</cp:lastPrinted>
  <dcterms:created xsi:type="dcterms:W3CDTF">2026-01-08T18:12:00Z</dcterms:created>
  <dcterms:modified xsi:type="dcterms:W3CDTF">2026-01-08T18:12:00Z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GNGUID">
    <vt:lpwstr>27624a55-2ed0-4954-95e0-0a30a516af24</vt:lpwstr>
  </property>
</Properties>
</file>