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jc w:val="center"/>
        <w:rPr>
          <w:b w:val="1"/>
          <w:bCs w:val="1"/>
        </w:rPr>
      </w:pPr>
      <w:bookmarkStart w:colFirst="0" w:colLast="0" w:name="_4a0502ix0cj" w:id="0"/>
      <w:bookmarkEnd w:id="0"/>
      <w:r w:rsidDel="00000000" w:rsidR="00000000" w:rsidRPr="00000000">
        <w:rPr>
          <w:b w:val="1"/>
          <w:bCs w:val="1"/>
          <w:rtl w:val="0"/>
        </w:rPr>
        <w:t xml:space="preserve">Objeto social y funciones de la empresa</w:t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  <w:t xml:space="preserve">La empresa mantiene una estructura organizativa reducida pero eficiente, compuesta por un equipo de 18 profesionales que desempeñan funciones en cocina, atención al cliente, gestión, mantenimiento y administración. Este número puede variar en función de la temporada y de la demanda del mercado.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br w:type="textWrapping"/>
        <w:t xml:space="preserve">La política de recursos humanos se fundamenta en valores esenciales como la estabilidad en el empleo, la igualdad de oportunidades entre mujeres y hombres, la igualdad retributiva por trabajos de igual valor, la conciliación de la vida personal y laboral, y la participación interna en los procesos de mejora.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b w:val="1"/>
          <w:bCs w:val="1"/>
          <w:color w:val="262626"/>
          <w:rtl w:val="0"/>
        </w:rPr>
        <w:t xml:space="preserve">Estabilidad</w:t>
      </w:r>
      <w:r w:rsidDel="00000000" w:rsidR="00000000" w:rsidRPr="00000000">
        <w:rPr>
          <w:color w:val="262626"/>
          <w:rtl w:val="0"/>
        </w:rPr>
        <w:t xml:space="preserve">: empleo estable y de calidad.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b w:val="1"/>
          <w:bCs w:val="1"/>
          <w:color w:val="262626"/>
          <w:rtl w:val="0"/>
        </w:rPr>
        <w:t xml:space="preserve">Igualdad de oportunidades entre mujeres y hombres y diversidad</w:t>
      </w:r>
      <w:r w:rsidDel="00000000" w:rsidR="00000000" w:rsidRPr="00000000">
        <w:rPr>
          <w:color w:val="262626"/>
          <w:rtl w:val="0"/>
        </w:rPr>
        <w:t xml:space="preserve">: En todas las áreas se garantiza la igualdad de oportunidades y no discriminación por razón de sexo, edad, religión, raza o situación personal.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b w:val="1"/>
          <w:bCs w:val="1"/>
          <w:color w:val="262626"/>
          <w:rtl w:val="0"/>
        </w:rPr>
        <w:t xml:space="preserve">Igualdad retributiva</w:t>
      </w:r>
      <w:r w:rsidDel="00000000" w:rsidR="00000000" w:rsidRPr="00000000">
        <w:rPr>
          <w:color w:val="262626"/>
          <w:rtl w:val="0"/>
        </w:rPr>
        <w:t xml:space="preserve">: misma remuneración en puestos de igual valor.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b w:val="1"/>
          <w:bCs w:val="1"/>
          <w:color w:val="262626"/>
          <w:rtl w:val="0"/>
        </w:rPr>
        <w:t xml:space="preserve">Conciliación de la vida personal, familiar y laboral</w:t>
      </w:r>
      <w:r w:rsidDel="00000000" w:rsidR="00000000" w:rsidRPr="00000000">
        <w:rPr>
          <w:color w:val="262626"/>
          <w:rtl w:val="0"/>
        </w:rPr>
        <w:t xml:space="preserve">: sistema de gestión de la conciliación EFR.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480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b w:val="1"/>
          <w:bCs w:val="1"/>
          <w:color w:val="262626"/>
          <w:rtl w:val="0"/>
        </w:rPr>
        <w:t xml:space="preserve">Transparencia y participación</w:t>
      </w:r>
      <w:r w:rsidDel="00000000" w:rsidR="00000000" w:rsidRPr="00000000">
        <w:rPr>
          <w:color w:val="262626"/>
          <w:rtl w:val="0"/>
        </w:rPr>
        <w:t xml:space="preserve">: EVENTOS JOSUE ARUCAS LP5 SL comparte internamente sus objetivos y los resultados obtenidos en cada ejercicio, así como información importante de la entidad y fomenta la creación de comités permanentes y equipos de mejora.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Georgia" w:cs="Georgia" w:eastAsia="Georgia" w:hAnsi="Georgia"/>
        <w:color w:val="262626"/>
        <w:sz w:val="29"/>
        <w:szCs w:val="29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